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BE" w:rsidRDefault="005C0BC1">
      <w:pPr>
        <w:pStyle w:val="berschrift2"/>
      </w:pPr>
      <w:proofErr w:type="spellStart"/>
      <w:r>
        <w:t>BORNIT</w:t>
      </w:r>
      <w:proofErr w:type="spellEnd"/>
      <w:r>
        <w:t xml:space="preserve"> |</w:t>
      </w:r>
      <w:r w:rsidR="00F05BF7">
        <w:t xml:space="preserve"> </w:t>
      </w:r>
      <w:r w:rsidR="00FC526A">
        <w:t>ZWICKAU</w:t>
      </w:r>
    </w:p>
    <w:p w:rsidR="00280ABE" w:rsidRDefault="00280ABE">
      <w:pPr>
        <w:spacing w:line="360" w:lineRule="auto"/>
        <w:ind w:right="3402"/>
        <w:rPr>
          <w:rFonts w:ascii="Arial" w:eastAsia="Arial" w:hAnsi="Arial" w:cs="Arial"/>
          <w:sz w:val="10"/>
          <w:szCs w:val="10"/>
        </w:rPr>
      </w:pPr>
    </w:p>
    <w:p w:rsidR="00020832" w:rsidRDefault="003D7A3C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Kein Ärger mit dem Flachdach</w:t>
      </w:r>
    </w:p>
    <w:p w:rsidR="00280ABE" w:rsidRDefault="003D7A3C">
      <w:pPr>
        <w:rPr>
          <w:rFonts w:ascii="Arial" w:eastAsia="Arial" w:hAnsi="Arial" w:cs="Arial"/>
          <w:sz w:val="10"/>
          <w:szCs w:val="10"/>
        </w:rPr>
      </w:pPr>
      <w:r w:rsidRPr="003D7A3C">
        <w:rPr>
          <w:rFonts w:ascii="Arial" w:eastAsia="Arial" w:hAnsi="Arial" w:cs="Arial"/>
          <w:i/>
          <w:iCs/>
          <w:sz w:val="36"/>
          <w:szCs w:val="36"/>
        </w:rPr>
        <w:t>Dichtes Dach dank Bitumengrundierung</w:t>
      </w:r>
    </w:p>
    <w:p w:rsidR="003D7A3C" w:rsidRDefault="00A819F2" w:rsidP="00A819F2">
      <w:pPr>
        <w:spacing w:line="360" w:lineRule="atLeast"/>
        <w:ind w:right="3402"/>
        <w:rPr>
          <w:rFonts w:ascii="Arial" w:eastAsia="HelveticaNeueLTPro-Lt" w:hAnsi="Arial" w:cs="Arial"/>
          <w:b/>
          <w:bCs/>
          <w:sz w:val="20"/>
          <w:szCs w:val="20"/>
        </w:rPr>
      </w:pPr>
      <w:r w:rsidRPr="00A819F2">
        <w:rPr>
          <w:rFonts w:ascii="Arial" w:eastAsia="HelveticaNeueLTPro-Lt" w:hAnsi="Arial" w:cs="Arial"/>
          <w:b/>
          <w:bCs/>
          <w:sz w:val="20"/>
          <w:szCs w:val="20"/>
        </w:rPr>
        <w:t>Flachdächer liegen voll im Trend. Es stellt allerdings</w:t>
      </w:r>
      <w:r>
        <w:rPr>
          <w:rFonts w:ascii="Arial" w:eastAsia="HelveticaNeueLTPro-Lt" w:hAnsi="Arial" w:cs="Arial"/>
          <w:b/>
          <w:bCs/>
          <w:sz w:val="20"/>
          <w:szCs w:val="20"/>
        </w:rPr>
        <w:t xml:space="preserve"> </w:t>
      </w:r>
      <w:r w:rsidRPr="00A819F2">
        <w:rPr>
          <w:rFonts w:ascii="Arial" w:eastAsia="HelveticaNeueLTPro-Lt" w:hAnsi="Arial" w:cs="Arial"/>
          <w:b/>
          <w:bCs/>
          <w:sz w:val="20"/>
          <w:szCs w:val="20"/>
        </w:rPr>
        <w:t>besondere Anforderungen an die Ausführung – vor allem an</w:t>
      </w:r>
      <w:r>
        <w:rPr>
          <w:rFonts w:ascii="Arial" w:eastAsia="HelveticaNeueLTPro-Lt" w:hAnsi="Arial" w:cs="Arial"/>
          <w:b/>
          <w:bCs/>
          <w:sz w:val="20"/>
          <w:szCs w:val="20"/>
        </w:rPr>
        <w:t xml:space="preserve"> </w:t>
      </w:r>
      <w:r w:rsidRPr="00A819F2">
        <w:rPr>
          <w:rFonts w:ascii="Arial" w:eastAsia="HelveticaNeueLTPro-Lt" w:hAnsi="Arial" w:cs="Arial"/>
          <w:b/>
          <w:bCs/>
          <w:sz w:val="20"/>
          <w:szCs w:val="20"/>
        </w:rPr>
        <w:t>die</w:t>
      </w:r>
      <w:r>
        <w:rPr>
          <w:rFonts w:ascii="Arial" w:eastAsia="HelveticaNeueLTPro-Lt" w:hAnsi="Arial" w:cs="Arial"/>
          <w:b/>
          <w:bCs/>
          <w:sz w:val="20"/>
          <w:szCs w:val="20"/>
        </w:rPr>
        <w:t xml:space="preserve"> </w:t>
      </w:r>
      <w:r w:rsidRPr="00A819F2">
        <w:rPr>
          <w:rFonts w:ascii="Arial" w:eastAsia="HelveticaNeueLTPro-Lt" w:hAnsi="Arial" w:cs="Arial"/>
          <w:b/>
          <w:bCs/>
          <w:sz w:val="20"/>
          <w:szCs w:val="20"/>
        </w:rPr>
        <w:t>Abdichtung. Moderne Bitumenvoranstriche sind die Basis für den dauerhaften Verbund der nachfolgenden</w:t>
      </w:r>
      <w:r>
        <w:rPr>
          <w:rFonts w:ascii="Arial" w:eastAsia="HelveticaNeueLTPro-Lt" w:hAnsi="Arial" w:cs="Arial"/>
          <w:b/>
          <w:bCs/>
          <w:sz w:val="20"/>
          <w:szCs w:val="20"/>
        </w:rPr>
        <w:t xml:space="preserve"> </w:t>
      </w:r>
      <w:r w:rsidRPr="00A819F2">
        <w:rPr>
          <w:rFonts w:ascii="Arial" w:eastAsia="HelveticaNeueLTPro-Lt" w:hAnsi="Arial" w:cs="Arial"/>
          <w:b/>
          <w:bCs/>
          <w:sz w:val="20"/>
          <w:szCs w:val="20"/>
        </w:rPr>
        <w:t>Abdichtungsebene</w:t>
      </w:r>
      <w:r>
        <w:rPr>
          <w:rFonts w:ascii="Arial" w:eastAsia="HelveticaNeueLTPro-Lt" w:hAnsi="Arial" w:cs="Arial"/>
          <w:b/>
          <w:bCs/>
          <w:sz w:val="20"/>
          <w:szCs w:val="20"/>
        </w:rPr>
        <w:t xml:space="preserve"> </w:t>
      </w:r>
      <w:r w:rsidRPr="00A819F2">
        <w:rPr>
          <w:rFonts w:ascii="Arial" w:eastAsia="HelveticaNeueLTPro-Lt" w:hAnsi="Arial" w:cs="Arial"/>
          <w:b/>
          <w:bCs/>
          <w:sz w:val="20"/>
          <w:szCs w:val="20"/>
        </w:rPr>
        <w:t>und Garant eines dichten, langlebigen Flachdaches.</w:t>
      </w:r>
    </w:p>
    <w:p w:rsidR="003D7A3C" w:rsidRDefault="003D7A3C">
      <w:pPr>
        <w:spacing w:line="360" w:lineRule="atLeast"/>
        <w:ind w:right="3402"/>
        <w:rPr>
          <w:rFonts w:ascii="Arial" w:eastAsia="HelveticaNeueLTPro-Lt" w:hAnsi="Arial" w:cs="Arial"/>
          <w:b/>
          <w:bCs/>
          <w:sz w:val="20"/>
          <w:szCs w:val="20"/>
        </w:rPr>
      </w:pPr>
    </w:p>
    <w:p w:rsidR="00A819F2" w:rsidRPr="00A819F2" w:rsidRDefault="00FC526A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>Zwickau</w:t>
      </w:r>
      <w:r w:rsidR="005C0BC1"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 xml:space="preserve">, </w:t>
      </w:r>
      <w:r w:rsidR="00A819F2"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>28</w:t>
      </w:r>
      <w:r w:rsidR="005C0BC1"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 xml:space="preserve">. </w:t>
      </w:r>
      <w:r w:rsidR="00A819F2"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>Juni</w:t>
      </w:r>
      <w:r w:rsidR="005C0BC1"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 xml:space="preserve"> 201</w:t>
      </w:r>
      <w:r w:rsidR="00A819F2"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>8</w:t>
      </w:r>
      <w:r w:rsidR="005C0BC1"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 xml:space="preserve"> (tdx) </w:t>
      </w:r>
      <w:r w:rsidR="005C0BC1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–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Inspiriert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vom Bauhaus-Charme der 20er Jahre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sind klare Formen und flache Dächer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heute wieder Schönheitsideal. Neben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ihrer ansprechenden optischen Wirkung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haben auch bauliche Gründe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Einfluss auf diese Entwicklung. Die</w:t>
      </w:r>
    </w:p>
    <w:p w:rsidR="00A819F2" w:rsidRP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Dachhaut hat - verglichen mit dem geneigten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Dach - abhängig von der Konstruktion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ein geringes Eigengewicht.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Dachterrassen oder Gründächer werden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möglich. Und energetisch sind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Einsparungen möglich. Rund 30 Prozent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der im Gebäude erzeugten Wärme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gehen über die Dachfläche verloren,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sodass eine Reduzierung auf die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kleinere Fläche eines Flachdaches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sinnvoll sein kann. Allerdings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gehen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nicht nur Vorteile mit einem Flachdach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einher. Bei gefällelosen Sonderkonstruktionen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und nur leicht geneigten Dächern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kann Niederschlag nicht zügig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ablaufen. Bleibt Wasser stehen, kann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auch durch minimale Fehlstellen Wasser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eindringen und zu Schäden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führen.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Ist das Dach dann noch bekiest oder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begrünt, wird die Suche nach einer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undichten Stelle zur Herausforderung.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Eine hochwertige, widerstandsfähige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und langlebige Abdichtung ist beim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Flachdach deshalb unabdingbar. Bitumengrundierungen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von </w:t>
      </w:r>
      <w:proofErr w:type="spellStart"/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Bornit</w:t>
      </w:r>
      <w:proofErr w:type="spellEnd"/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haben</w:t>
      </w:r>
    </w:p>
    <w:p w:rsidR="00A819F2" w:rsidRP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sich seit Jahren vielfach bewährt.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Sie verbessern die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Hafteigenschaften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des Untergrundes, sodass sich die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nachfolgende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lastRenderedPageBreak/>
        <w:t>Beschichtung dauerhaft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mit dem Untergrund verbinden und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so eine langlebige, widerstandsfähige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Abdichtung erstellt werden kann. Die</w:t>
      </w:r>
    </w:p>
    <w:p w:rsid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beste Abdichtung taugt nur, wenn sie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am Untergrund auch haftet - auf die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Grundierung kommt es eben an!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Der lösemittelfrei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>e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proofErr w:type="spellStart"/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Bornit</w:t>
      </w:r>
      <w:proofErr w:type="spellEnd"/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-</w:t>
      </w:r>
      <w:proofErr w:type="spellStart"/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Speedbit</w:t>
      </w:r>
      <w:proofErr w:type="spellEnd"/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-Primer ist bereits nach kurzer Trocknungszeit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überlaufbar und kann bedenkenlos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im Innenbereich eingesetzt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werden. Seine hohe Ergiebigkeit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und außergewöhnliche Haftungseigenschaften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machen ihn zur idealen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Grundierung in der Dach- und Bauwerksabdichtungen.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</w:p>
    <w:p w:rsid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A819F2" w:rsidRP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Noch kürzere Trock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>n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ungszeiten erreicht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der Bornit-5M-Primer. Dank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zugesetzten Lösemitteln kann bereits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nach wenigen Minuten der nächste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Arbeitsschritt erfolgen. Beide Voranstriche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sind für die Verwendung auf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den verschiedensten Untergründen,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von Holz über Ziegel bis hin zu Beton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und bituminösen Oberflächen, geeignet.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Sie können sowohl mit einer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Spritzmaschine oder von Hand gestrichen</w:t>
      </w:r>
    </w:p>
    <w:p w:rsidR="00A819F2" w:rsidRP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aufgebracht werden und sind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damit nicht nur für Profi-Handwerker</w:t>
      </w:r>
    </w:p>
    <w:p w:rsidR="00D2206A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sondern auch für Heimwerker leicht zu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verarbeiten.</w:t>
      </w:r>
    </w:p>
    <w:p w:rsidR="00A819F2" w:rsidRPr="00D2206A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b/>
          <w:bCs/>
          <w:sz w:val="20"/>
          <w:szCs w:val="20"/>
        </w:rPr>
      </w:pPr>
      <w:r w:rsidRPr="00A819F2">
        <w:rPr>
          <w:rFonts w:ascii="HelveticaNeueLTPro-Lt" w:eastAsia="HelveticaNeueLTPro-Lt" w:hAnsi="HelveticaNeueLTPro-Lt" w:cs="HelveticaNeueLTPro-Lt"/>
          <w:b/>
          <w:bCs/>
          <w:sz w:val="20"/>
          <w:szCs w:val="20"/>
        </w:rPr>
        <w:t>Know-how seit 150 Jahren</w:t>
      </w:r>
    </w:p>
    <w:p w:rsidR="00A819F2" w:rsidRP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b/>
          <w:bCs/>
          <w:sz w:val="20"/>
          <w:szCs w:val="20"/>
        </w:rPr>
      </w:pPr>
    </w:p>
    <w:p w:rsidR="00A819F2" w:rsidRP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bCs/>
          <w:sz w:val="20"/>
          <w:szCs w:val="20"/>
        </w:rPr>
      </w:pP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Begonnen hat alles 1868 mit der Idee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des Firmengründers Alwin Aschenborn,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in Zwickau Dachpappen herzustellen.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Die „Zwickauer Dachpappen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-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und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Asphaltfabrik“ entwickelte dann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Schutzanstriche und Straßenreparaturprodukte.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Zu DDR-Zeiten verstaatlicht,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ging das Unternehmen nach der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politischen Wende im Jahr 1990 wieder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in den Besitz der Gründerfamilie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über. Heute stellt </w:t>
      </w:r>
      <w:proofErr w:type="spellStart"/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BORNIT</w:t>
      </w:r>
      <w:proofErr w:type="spellEnd"/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® eine Vielzahl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von bauchemischen Produkten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für den Hoch-, Tief- und Straßenbau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her. In der 150jähriger Unternehmensgeschichte</w:t>
      </w:r>
    </w:p>
    <w:p w:rsidR="00A819F2" w:rsidRP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bCs/>
          <w:sz w:val="20"/>
          <w:szCs w:val="20"/>
        </w:rPr>
      </w:pP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umfasst das Sortiment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heute u.a. lösemittelfreie, umweltfreundliche</w:t>
      </w:r>
    </w:p>
    <w:p w:rsidR="00A819F2" w:rsidRP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bCs/>
          <w:sz w:val="20"/>
          <w:szCs w:val="20"/>
        </w:rPr>
      </w:pP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Bitumenemulsionen, traditionelle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Bitumenlösungen, extrudierten</w:t>
      </w:r>
    </w:p>
    <w:p w:rsidR="00280ABE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bCs/>
          <w:sz w:val="20"/>
          <w:szCs w:val="20"/>
        </w:rPr>
      </w:pP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lastRenderedPageBreak/>
        <w:t>Bitumenbandprofile und weitere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bituminöse und mineralische Abdichtungsstoffe.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proofErr w:type="spellStart"/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BORNIT</w:t>
      </w:r>
      <w:proofErr w:type="spellEnd"/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® ist im Markt als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Bitumen-Profi etabliert. Alle Produkte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stammen überwiegend aus eigener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Forschung und werden von der Zwickauer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Produktionsstätte aus weltweit</w:t>
      </w:r>
      <w:r>
        <w:rPr>
          <w:rFonts w:ascii="HelveticaNeueLTPro-Lt" w:eastAsia="HelveticaNeueLTPro-Lt" w:hAnsi="HelveticaNeueLTPro-Lt" w:cs="HelveticaNeueLTPro-Lt"/>
          <w:bCs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bCs/>
          <w:sz w:val="20"/>
          <w:szCs w:val="20"/>
        </w:rPr>
        <w:t>exportiert.</w:t>
      </w:r>
    </w:p>
    <w:p w:rsidR="00A819F2" w:rsidRP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bCs/>
          <w:sz w:val="20"/>
          <w:szCs w:val="20"/>
        </w:rPr>
      </w:pPr>
    </w:p>
    <w:p w:rsidR="0094171C" w:rsidRPr="00020832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020832">
        <w:rPr>
          <w:rFonts w:ascii="HelveticaNeueLTPro-Lt" w:eastAsia="HelveticaNeueLTPro-Lt" w:hAnsi="HelveticaNeueLTPro-Lt" w:cs="HelveticaNeueLTPro-Lt"/>
          <w:sz w:val="20"/>
          <w:szCs w:val="20"/>
        </w:rPr>
        <w:t>Weitere Informationen sind online unter www.bornit.de erhältlich.</w:t>
      </w:r>
    </w:p>
    <w:p w:rsidR="0094171C" w:rsidRPr="0094171C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</w:pPr>
    </w:p>
    <w:p w:rsidR="0094171C" w:rsidRPr="0094171C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</w:pPr>
      <w:r w:rsidRPr="0094171C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 xml:space="preserve">Pressekontakt: </w:t>
      </w:r>
    </w:p>
    <w:p w:rsidR="0094171C" w:rsidRPr="0094171C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</w:pPr>
      <w:proofErr w:type="spellStart"/>
      <w:r w:rsidRPr="0094171C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>BORNIT</w:t>
      </w:r>
      <w:proofErr w:type="spellEnd"/>
      <w:r w:rsidRPr="0094171C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>-Werk Aschenborn GmbH</w:t>
      </w:r>
    </w:p>
    <w:p w:rsidR="0094171C" w:rsidRPr="0094171C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</w:pPr>
      <w:r w:rsidRPr="0094171C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>Reichenbacher Straße 117</w:t>
      </w:r>
    </w:p>
    <w:p w:rsidR="0094171C" w:rsidRPr="0094171C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</w:pPr>
      <w:r w:rsidRPr="0094171C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>08056 Zwickau</w:t>
      </w:r>
    </w:p>
    <w:p w:rsidR="005B28A7" w:rsidRPr="00020832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020832">
        <w:rPr>
          <w:rFonts w:ascii="HelveticaNeueLTPro-Lt" w:eastAsia="HelveticaNeueLTPro-Lt" w:hAnsi="HelveticaNeueLTPro-Lt" w:cs="HelveticaNeueLTPro-Lt"/>
          <w:sz w:val="20"/>
          <w:szCs w:val="20"/>
        </w:rPr>
        <w:t>www.bornit.de</w:t>
      </w:r>
    </w:p>
    <w:p w:rsidR="0094171C" w:rsidRPr="0094171C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</w:pPr>
    </w:p>
    <w:p w:rsidR="0094171C" w:rsidRPr="0094171C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</w:pPr>
      <w:r w:rsidRPr="0094171C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>Ansprechpartner:</w:t>
      </w:r>
    </w:p>
    <w:p w:rsidR="0094171C" w:rsidRPr="0094171C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</w:pPr>
      <w:r w:rsidRPr="0094171C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>Marcus Aschenborn</w:t>
      </w:r>
    </w:p>
    <w:p w:rsidR="0094171C" w:rsidRPr="0094171C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</w:pPr>
      <w:r w:rsidRPr="0094171C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>Telefon: +49 (0) 375 / 27 95 110</w:t>
      </w:r>
    </w:p>
    <w:p w:rsidR="0094171C" w:rsidRPr="0094171C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</w:pPr>
      <w:r w:rsidRPr="0094171C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>Telefax: +49 (0) 375 / 27 95 150</w:t>
      </w:r>
    </w:p>
    <w:p w:rsidR="0094171C" w:rsidRPr="005B28A7" w:rsidRDefault="0094171C" w:rsidP="0094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right="3402"/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</w:pPr>
      <w:r w:rsidRPr="005B28A7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 xml:space="preserve">E-Mail: </w:t>
      </w:r>
      <w:r w:rsidRPr="00020832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>m.aschenborn@bornit.de</w:t>
      </w:r>
      <w:r w:rsidRPr="005B28A7">
        <w:rPr>
          <w:rFonts w:ascii="HelveticaNeueLTPro-Lt" w:eastAsia="Times New Roman" w:hAnsi="HelveticaNeueLTPro-Lt" w:cs="HelveticaNeueLTPro-Lt"/>
          <w:color w:val="auto"/>
          <w:sz w:val="20"/>
          <w:szCs w:val="20"/>
          <w:bdr w:val="none" w:sz="0" w:space="0" w:color="auto"/>
        </w:rPr>
        <w:t xml:space="preserve"> </w:t>
      </w:r>
    </w:p>
    <w:p w:rsidR="00280ABE" w:rsidRDefault="00280ABE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7D63B9" w:rsidRDefault="007D63B9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7D63B9" w:rsidRDefault="007D63B9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7D63B9" w:rsidRDefault="007D63B9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7D63B9" w:rsidRDefault="007D63B9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7D63B9" w:rsidRDefault="007D63B9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7D63B9" w:rsidRDefault="007D63B9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5B28A7" w:rsidRDefault="005B28A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5B28A7" w:rsidRDefault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15pt;height:159.05pt">
            <v:imagedata r:id="rId7" o:title="tdx-10.10"/>
          </v:shape>
        </w:pict>
      </w:r>
    </w:p>
    <w:p w:rsidR="00DB0442" w:rsidRDefault="00DB044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t>BU:</w:t>
      </w:r>
      <w:r w:rsidR="00262399" w:rsidRPr="00262399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Eine hochwertige, widerstandsfähige und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langlebige Abdichtung ist beim Flachdach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unverzichtbar. Bitumengrundierungen haben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sich bewährt, denn sie verbessern die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Hafteigenschaften des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Untergrundes, sodass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sich die nachfolgende Beschichtung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dauerhaft verbinden und eine langlebige,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widerstandsfähige Abdichtung bilden kann.</w:t>
      </w:r>
      <w:r w:rsidR="007D63B9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>Bild: tdx/</w:t>
      </w:r>
      <w:proofErr w:type="spellStart"/>
      <w:r>
        <w:rPr>
          <w:rFonts w:ascii="HelveticaNeueLTPro-Lt" w:eastAsia="HelveticaNeueLTPro-Lt" w:hAnsi="HelveticaNeueLTPro-Lt" w:cs="HelveticaNeueLTPro-Lt"/>
          <w:sz w:val="20"/>
          <w:szCs w:val="20"/>
        </w:rPr>
        <w:t>Bornit</w:t>
      </w:r>
      <w:proofErr w:type="spellEnd"/>
    </w:p>
    <w:p w:rsidR="007D63B9" w:rsidRDefault="007D63B9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7D63B9" w:rsidRDefault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pict>
          <v:shape id="_x0000_i1026" type="#_x0000_t75" style="width:141.85pt;height:125.75pt">
            <v:imagedata r:id="rId8" o:title="tdx-10.10"/>
          </v:shape>
        </w:pict>
      </w:r>
      <w:r w:rsidR="007D63B9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  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pict>
          <v:shape id="_x0000_i1027" type="#_x0000_t75" style="width:141.85pt;height:162.8pt">
            <v:imagedata r:id="rId9" o:title="5m_primer_10liter"/>
          </v:shape>
        </w:pict>
      </w:r>
    </w:p>
    <w:p w:rsidR="007D63B9" w:rsidRDefault="007D63B9" w:rsidP="007D63B9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7D63B9" w:rsidRDefault="007D63B9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t>BU:</w:t>
      </w:r>
      <w:r w:rsidRPr="00262399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Der </w:t>
      </w:r>
      <w:proofErr w:type="spellStart"/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Bornit</w:t>
      </w:r>
      <w:proofErr w:type="spellEnd"/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-</w:t>
      </w:r>
      <w:proofErr w:type="spellStart"/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Speedbit</w:t>
      </w:r>
      <w:proofErr w:type="spellEnd"/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-Primer (lösemittelfrei) und der Bornit-5M-Primer (lösemittelhaltig) sind trocknungsoptimierte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Bitumengrundierungen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für die Dach- und Bauwerksabdichtungen. Beide Voranstriche sind für die Verwendung auf den verschiedensten Untergründen von Beton,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Ziegel über Holz bis hin zu bituminösen Oberflächen bestens geeignet.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Bild: tdx/</w:t>
      </w:r>
      <w:proofErr w:type="spellStart"/>
      <w:r>
        <w:rPr>
          <w:rFonts w:ascii="HelveticaNeueLTPro-Lt" w:eastAsia="HelveticaNeueLTPro-Lt" w:hAnsi="HelveticaNeueLTPro-Lt" w:cs="HelveticaNeueLTPro-Lt"/>
          <w:sz w:val="20"/>
          <w:szCs w:val="20"/>
        </w:rPr>
        <w:t>Bornit</w:t>
      </w:r>
      <w:proofErr w:type="spellEnd"/>
    </w:p>
    <w:p w:rsidR="007D63B9" w:rsidRDefault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lastRenderedPageBreak/>
        <w:pict>
          <v:shape id="_x0000_i1038" type="#_x0000_t75" style="width:283.7pt;height:212.8pt">
            <v:imagedata r:id="rId10" o:title="tdx-10.10.2017-bornit (2)"/>
          </v:shape>
        </w:pict>
      </w:r>
    </w:p>
    <w:p w:rsidR="007D63B9" w:rsidRDefault="007D63B9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t>BU:</w:t>
      </w:r>
      <w:r w:rsidRPr="00262399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Heute produziert </w:t>
      </w:r>
      <w:proofErr w:type="spellStart"/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Bornit</w:t>
      </w:r>
      <w:proofErr w:type="spellEnd"/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am Standort Zwickau das umfangreiche Sortiment für den nationalen Vertrieb sowie für den weltweiten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Export.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Alle Produkte stammen überwiegend aus eigener Forschung. Die großen Lagerkapazitäten für Rohstoffe und Fertigwaren, starke Logistikpartner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A819F2" w:rsidRPr="00A819F2">
        <w:rPr>
          <w:rFonts w:ascii="HelveticaNeueLTPro-Lt" w:eastAsia="HelveticaNeueLTPro-Lt" w:hAnsi="HelveticaNeueLTPro-Lt" w:cs="HelveticaNeueLTPro-Lt"/>
          <w:sz w:val="20"/>
          <w:szCs w:val="20"/>
        </w:rPr>
        <w:t>und die zentraleuropäische Lage gewährleisten eine schnelle und zuverlässige Lieferung bis über die Grenzen hinaus.</w:t>
      </w:r>
      <w:r w:rsidR="00A819F2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>Bild: tdx/</w:t>
      </w:r>
      <w:proofErr w:type="spellStart"/>
      <w:r>
        <w:rPr>
          <w:rFonts w:ascii="HelveticaNeueLTPro-Lt" w:eastAsia="HelveticaNeueLTPro-Lt" w:hAnsi="HelveticaNeueLTPro-Lt" w:cs="HelveticaNeueLTPro-Lt"/>
          <w:sz w:val="20"/>
          <w:szCs w:val="20"/>
        </w:rPr>
        <w:t>Bornit</w:t>
      </w:r>
      <w:proofErr w:type="spellEnd"/>
    </w:p>
    <w:p w:rsidR="00A819F2" w:rsidRDefault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A819F2" w:rsidRDefault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bookmarkStart w:id="0" w:name="_GoBack"/>
      <w:r>
        <w:rPr>
          <w:rFonts w:ascii="HelveticaNeueLTPro-Lt" w:eastAsia="HelveticaNeueLTPro-Lt" w:hAnsi="HelveticaNeueLTPro-Lt" w:cs="HelveticaNeueLTPro-Lt"/>
          <w:noProof/>
          <w:sz w:val="20"/>
          <w:szCs w:val="20"/>
        </w:rPr>
        <w:lastRenderedPageBreak/>
        <w:pict>
          <v:shape id="_x0000_i1034" type="#_x0000_t75" style="width:170.35pt;height:227.3pt">
            <v:imagedata r:id="rId11" o:title="tdx-10.10.2017-bornit (5)"/>
          </v:shape>
        </w:pict>
      </w:r>
      <w:bookmarkEnd w:id="0"/>
    </w:p>
    <w:p w:rsidR="00A819F2" w:rsidRDefault="00A819F2" w:rsidP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BU: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Die Bitumenvoranstriche können sowohl von Hand gestrichen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bzw. gerollt als auch mit der Spritzmaschine aufgebracht werden.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So können Flächen von klein bis groß schnell und sicher für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A819F2">
        <w:rPr>
          <w:rFonts w:ascii="HelveticaNeueLTPro-Lt" w:eastAsia="HelveticaNeueLTPro-Lt" w:hAnsi="HelveticaNeueLTPro-Lt" w:cs="HelveticaNeueLTPro-Lt"/>
          <w:sz w:val="20"/>
          <w:szCs w:val="20"/>
        </w:rPr>
        <w:t>nachfolgende Abdichtung vorbehandelt werden.</w:t>
      </w:r>
      <w:r w:rsidRPr="00262399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>Bild: tdx/</w:t>
      </w:r>
      <w:proofErr w:type="spellStart"/>
      <w:r>
        <w:rPr>
          <w:rFonts w:ascii="HelveticaNeueLTPro-Lt" w:eastAsia="HelveticaNeueLTPro-Lt" w:hAnsi="HelveticaNeueLTPro-Lt" w:cs="HelveticaNeueLTPro-Lt"/>
          <w:sz w:val="20"/>
          <w:szCs w:val="20"/>
        </w:rPr>
        <w:t>Bornit</w:t>
      </w:r>
      <w:proofErr w:type="spellEnd"/>
    </w:p>
    <w:p w:rsidR="00A819F2" w:rsidRDefault="00A819F2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7D63B9" w:rsidRDefault="007D63B9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sectPr w:rsidR="007D63B9">
      <w:headerReference w:type="default" r:id="rId12"/>
      <w:footerReference w:type="default" r:id="rId13"/>
      <w:pgSz w:w="11900" w:h="16840"/>
      <w:pgMar w:top="2835" w:right="1134" w:bottom="226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67" w:rsidRDefault="005C0BC1">
      <w:r>
        <w:separator/>
      </w:r>
    </w:p>
  </w:endnote>
  <w:endnote w:type="continuationSeparator" w:id="0">
    <w:p w:rsidR="00D72A67" w:rsidRDefault="005C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BE" w:rsidRDefault="005C0BC1">
    <w:pPr>
      <w:pStyle w:val="Fuzeile"/>
      <w:pBdr>
        <w:bottom w:val="single" w:sz="6" w:space="0" w:color="000000"/>
      </w:pBdr>
      <w:tabs>
        <w:tab w:val="clear" w:pos="9071"/>
        <w:tab w:val="center" w:pos="7797"/>
        <w:tab w:val="right" w:pos="10065"/>
      </w:tabs>
      <w:rPr>
        <w:sz w:val="18"/>
        <w:szCs w:val="18"/>
      </w:rPr>
    </w:pPr>
    <w:r>
      <w:rPr>
        <w:sz w:val="18"/>
        <w:szCs w:val="18"/>
      </w:rPr>
      <w:t>HEADLINE-themendienst.de</w:t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819F2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>Abdruck honorarfrei – Beleg erbeten</w:t>
    </w:r>
  </w:p>
  <w:p w:rsidR="00280ABE" w:rsidRDefault="005C0BC1">
    <w:pPr>
      <w:pStyle w:val="Fuzeile"/>
      <w:tabs>
        <w:tab w:val="center" w:pos="7797"/>
        <w:tab w:val="right" w:pos="10065"/>
      </w:tabs>
      <w:rPr>
        <w:sz w:val="18"/>
        <w:szCs w:val="18"/>
      </w:rPr>
    </w:pPr>
    <w:r>
      <w:rPr>
        <w:sz w:val="18"/>
        <w:szCs w:val="18"/>
      </w:rPr>
      <w:t>Der Abdruck aller Texte und Bilder zu redaktionellen Zwecken ist unter Angabe der jeweils benannten Quellen sowie</w:t>
    </w:r>
  </w:p>
  <w:p w:rsidR="00280ABE" w:rsidRDefault="005C0BC1">
    <w:pPr>
      <w:pStyle w:val="Fuzeile"/>
      <w:tabs>
        <w:tab w:val="center" w:pos="7797"/>
        <w:tab w:val="right" w:pos="10065"/>
      </w:tabs>
      <w:rPr>
        <w:sz w:val="18"/>
        <w:szCs w:val="18"/>
      </w:rPr>
    </w:pPr>
    <w:r>
      <w:rPr>
        <w:sz w:val="18"/>
        <w:szCs w:val="18"/>
      </w:rPr>
      <w:t xml:space="preserve">des </w:t>
    </w:r>
    <w:r>
      <w:rPr>
        <w:b/>
        <w:bCs/>
        <w:sz w:val="18"/>
        <w:szCs w:val="18"/>
      </w:rPr>
      <w:t>Agenturkürzels (tdx)</w:t>
    </w:r>
    <w:r>
      <w:rPr>
        <w:sz w:val="18"/>
        <w:szCs w:val="18"/>
      </w:rPr>
      <w:t xml:space="preserve"> ausdrücklich erlaubt und honorarfrei. Weitere Informationen zu themendienst.de:</w:t>
    </w:r>
  </w:p>
  <w:p w:rsidR="00280ABE" w:rsidRDefault="005C0BC1">
    <w:pPr>
      <w:pStyle w:val="Fuzeile"/>
      <w:tabs>
        <w:tab w:val="center" w:pos="7797"/>
        <w:tab w:val="right" w:pos="10065"/>
      </w:tabs>
      <w:rPr>
        <w:sz w:val="18"/>
        <w:szCs w:val="18"/>
      </w:rPr>
    </w:pPr>
    <w:r>
      <w:rPr>
        <w:sz w:val="18"/>
        <w:szCs w:val="18"/>
      </w:rPr>
      <w:t>PR-Company GmbH, Werner-von-Siemens-Str. 6, D-86159 Augsburg, Tel (08 21) 258 93 00, Fax (08 21) 258 93 01,</w:t>
    </w:r>
  </w:p>
  <w:p w:rsidR="005B28A7" w:rsidRDefault="005C0BC1">
    <w:pPr>
      <w:pStyle w:val="Fuzeile"/>
      <w:tabs>
        <w:tab w:val="clear" w:pos="9071"/>
        <w:tab w:val="center" w:pos="7797"/>
        <w:tab w:val="right" w:pos="10065"/>
      </w:tabs>
      <w:rPr>
        <w:sz w:val="18"/>
        <w:szCs w:val="18"/>
      </w:rPr>
    </w:pPr>
    <w:r>
      <w:rPr>
        <w:sz w:val="18"/>
        <w:szCs w:val="18"/>
      </w:rPr>
      <w:t xml:space="preserve">e-mail: redaktion@themendienst.de, </w:t>
    </w:r>
    <w:r>
      <w:rPr>
        <w:b/>
        <w:bCs/>
        <w:sz w:val="18"/>
        <w:szCs w:val="18"/>
      </w:rPr>
      <w:t>Download: www.themendienst.de</w:t>
    </w:r>
    <w:r>
      <w:rPr>
        <w:sz w:val="18"/>
        <w:szCs w:val="18"/>
      </w:rPr>
      <w:t xml:space="preserve">         </w:t>
    </w:r>
  </w:p>
  <w:p w:rsidR="00280ABE" w:rsidRDefault="005C0BC1">
    <w:pPr>
      <w:pStyle w:val="Fuzeile"/>
      <w:tabs>
        <w:tab w:val="clear" w:pos="9071"/>
        <w:tab w:val="center" w:pos="7797"/>
        <w:tab w:val="right" w:pos="10065"/>
      </w:tabs>
    </w:pPr>
    <w:r>
      <w:rPr>
        <w:b/>
        <w:bCs/>
        <w:sz w:val="18"/>
        <w:szCs w:val="18"/>
      </w:rPr>
      <w:t>Um ein Belegexemplar wird gebeten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67" w:rsidRDefault="005C0BC1">
      <w:r>
        <w:separator/>
      </w:r>
    </w:p>
  </w:footnote>
  <w:footnote w:type="continuationSeparator" w:id="0">
    <w:p w:rsidR="00D72A67" w:rsidRDefault="005C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BE" w:rsidRDefault="005C0BC1">
    <w:pPr>
      <w:pStyle w:val="Kopfzeile"/>
      <w:jc w:val="right"/>
      <w:rPr>
        <w:sz w:val="40"/>
        <w:szCs w:val="40"/>
      </w:rPr>
    </w:pPr>
    <w:r>
      <w:rPr>
        <w:noProof/>
      </w:rPr>
      <w:drawing>
        <wp:inline distT="0" distB="0" distL="0" distR="0" wp14:anchorId="0CB76733" wp14:editId="72FEB823">
          <wp:extent cx="1801496" cy="6432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line-thd_logo-pm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6" cy="643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80ABE" w:rsidRDefault="005C0BC1">
    <w:pPr>
      <w:pStyle w:val="Kopfzeile"/>
      <w:rPr>
        <w:sz w:val="36"/>
        <w:szCs w:val="36"/>
      </w:rPr>
    </w:pPr>
    <w:r>
      <w:rPr>
        <w:sz w:val="36"/>
        <w:szCs w:val="36"/>
      </w:rPr>
      <w:t>Presseinformation</w:t>
    </w:r>
  </w:p>
  <w:p w:rsidR="00280ABE" w:rsidRDefault="005C0BC1">
    <w:pPr>
      <w:pStyle w:val="Kopfzeile"/>
    </w:pPr>
    <w:r>
      <w:rPr>
        <w:sz w:val="20"/>
        <w:szCs w:val="20"/>
      </w:rPr>
      <w:t xml:space="preserve">HEADLINE themendienst </w:t>
    </w:r>
    <w:r w:rsidR="00A819F2">
      <w:rPr>
        <w:sz w:val="20"/>
        <w:szCs w:val="20"/>
      </w:rPr>
      <w:t>06</w:t>
    </w:r>
    <w:r w:rsidR="001111FD">
      <w:rPr>
        <w:sz w:val="20"/>
        <w:szCs w:val="20"/>
      </w:rPr>
      <w:t>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0ABE"/>
    <w:rsid w:val="00020832"/>
    <w:rsid w:val="00062849"/>
    <w:rsid w:val="000F71D4"/>
    <w:rsid w:val="001111FD"/>
    <w:rsid w:val="001269BC"/>
    <w:rsid w:val="001607C7"/>
    <w:rsid w:val="001F590B"/>
    <w:rsid w:val="00262399"/>
    <w:rsid w:val="00270A4A"/>
    <w:rsid w:val="00271019"/>
    <w:rsid w:val="00280ABE"/>
    <w:rsid w:val="003D7A3C"/>
    <w:rsid w:val="0040686A"/>
    <w:rsid w:val="0046025E"/>
    <w:rsid w:val="00470675"/>
    <w:rsid w:val="005323AA"/>
    <w:rsid w:val="005B28A7"/>
    <w:rsid w:val="005C0BC1"/>
    <w:rsid w:val="005C2C58"/>
    <w:rsid w:val="005E02B3"/>
    <w:rsid w:val="00683112"/>
    <w:rsid w:val="006A04BA"/>
    <w:rsid w:val="006B7D0A"/>
    <w:rsid w:val="006F43CE"/>
    <w:rsid w:val="007D63B9"/>
    <w:rsid w:val="00860732"/>
    <w:rsid w:val="0094171C"/>
    <w:rsid w:val="00A819F2"/>
    <w:rsid w:val="00AD7C54"/>
    <w:rsid w:val="00B405C0"/>
    <w:rsid w:val="00B6351C"/>
    <w:rsid w:val="00C35F91"/>
    <w:rsid w:val="00C40446"/>
    <w:rsid w:val="00D174F6"/>
    <w:rsid w:val="00D2206A"/>
    <w:rsid w:val="00D53D6A"/>
    <w:rsid w:val="00D54DF2"/>
    <w:rsid w:val="00D72A67"/>
    <w:rsid w:val="00DA6340"/>
    <w:rsid w:val="00DB0442"/>
    <w:rsid w:val="00F05BF7"/>
    <w:rsid w:val="00F44485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spacing w:line="360" w:lineRule="atLeast"/>
      <w:ind w:right="3402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819"/>
        <w:tab w:val="right" w:pos="9071"/>
      </w:tabs>
    </w:pPr>
    <w:rPr>
      <w:rFonts w:ascii="Arial" w:hAnsi="Arial" w:cs="Arial Unicode MS"/>
      <w:color w:val="000000"/>
      <w:sz w:val="26"/>
      <w:szCs w:val="26"/>
      <w:u w:color="000000"/>
    </w:rPr>
  </w:style>
  <w:style w:type="paragraph" w:styleId="Fuzeile">
    <w:name w:val="footer"/>
    <w:pPr>
      <w:tabs>
        <w:tab w:val="center" w:pos="4819"/>
        <w:tab w:val="right" w:pos="9071"/>
      </w:tabs>
    </w:pPr>
    <w:rPr>
      <w:rFonts w:ascii="Arial" w:hAnsi="Arial" w:cs="Arial Unicode MS"/>
      <w:color w:val="000000"/>
      <w:sz w:val="26"/>
      <w:szCs w:val="26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BF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spacing w:line="360" w:lineRule="atLeast"/>
      <w:ind w:right="3402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819"/>
        <w:tab w:val="right" w:pos="9071"/>
      </w:tabs>
    </w:pPr>
    <w:rPr>
      <w:rFonts w:ascii="Arial" w:hAnsi="Arial" w:cs="Arial Unicode MS"/>
      <w:color w:val="000000"/>
      <w:sz w:val="26"/>
      <w:szCs w:val="26"/>
      <w:u w:color="000000"/>
    </w:rPr>
  </w:style>
  <w:style w:type="paragraph" w:styleId="Fuzeile">
    <w:name w:val="footer"/>
    <w:pPr>
      <w:tabs>
        <w:tab w:val="center" w:pos="4819"/>
        <w:tab w:val="right" w:pos="9071"/>
      </w:tabs>
    </w:pPr>
    <w:rPr>
      <w:rFonts w:ascii="Arial" w:hAnsi="Arial" w:cs="Arial Unicode MS"/>
      <w:color w:val="000000"/>
      <w:sz w:val="26"/>
      <w:szCs w:val="26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BF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 Liebing</dc:creator>
  <cp:lastModifiedBy>Domenic Liebing</cp:lastModifiedBy>
  <cp:revision>15</cp:revision>
  <dcterms:created xsi:type="dcterms:W3CDTF">2017-02-22T08:42:00Z</dcterms:created>
  <dcterms:modified xsi:type="dcterms:W3CDTF">2018-06-28T07:38:00Z</dcterms:modified>
</cp:coreProperties>
</file>